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130" w:rsidRDefault="00840130">
      <w:pPr>
        <w:adjustRightInd w:val="0"/>
        <w:snapToGrid w:val="0"/>
        <w:spacing w:line="620" w:lineRule="exact"/>
        <w:rPr>
          <w:rFonts w:ascii="宋体" w:cs="宋体"/>
          <w:b/>
          <w:color w:val="000000"/>
          <w:kern w:val="0"/>
          <w:sz w:val="30"/>
          <w:szCs w:val="30"/>
        </w:rPr>
      </w:pPr>
      <w:r>
        <w:rPr>
          <w:rFonts w:ascii="黑体" w:eastAsia="黑体" w:hAnsi="黑体" w:cs="黑体" w:hint="eastAsia"/>
          <w:sz w:val="31"/>
          <w:szCs w:val="31"/>
        </w:rPr>
        <w:t>附件</w:t>
      </w:r>
      <w:r>
        <w:rPr>
          <w:rFonts w:ascii="黑体" w:eastAsia="黑体" w:hAnsi="黑体" w:cs="黑体"/>
          <w:sz w:val="31"/>
          <w:szCs w:val="31"/>
        </w:rPr>
        <w:t>2</w:t>
      </w:r>
    </w:p>
    <w:tbl>
      <w:tblPr>
        <w:tblW w:w="14121" w:type="dxa"/>
        <w:jc w:val="center"/>
        <w:tblLayout w:type="fixed"/>
        <w:tblCellMar>
          <w:left w:w="0" w:type="dxa"/>
          <w:right w:w="0" w:type="dxa"/>
        </w:tblCellMar>
        <w:tblLook w:val="00A0"/>
      </w:tblPr>
      <w:tblGrid>
        <w:gridCol w:w="447"/>
        <w:gridCol w:w="754"/>
        <w:gridCol w:w="702"/>
        <w:gridCol w:w="552"/>
        <w:gridCol w:w="578"/>
        <w:gridCol w:w="807"/>
        <w:gridCol w:w="553"/>
        <w:gridCol w:w="700"/>
        <w:gridCol w:w="482"/>
        <w:gridCol w:w="1078"/>
        <w:gridCol w:w="508"/>
        <w:gridCol w:w="473"/>
        <w:gridCol w:w="500"/>
        <w:gridCol w:w="517"/>
        <w:gridCol w:w="465"/>
        <w:gridCol w:w="465"/>
        <w:gridCol w:w="1235"/>
        <w:gridCol w:w="658"/>
        <w:gridCol w:w="657"/>
        <w:gridCol w:w="640"/>
        <w:gridCol w:w="675"/>
        <w:gridCol w:w="675"/>
      </w:tblGrid>
      <w:tr w:rsidR="00840130">
        <w:trPr>
          <w:trHeight w:val="540"/>
          <w:jc w:val="center"/>
        </w:trPr>
        <w:tc>
          <w:tcPr>
            <w:tcW w:w="14121" w:type="dxa"/>
            <w:gridSpan w:val="22"/>
            <w:tcBorders>
              <w:top w:val="nil"/>
              <w:left w:val="nil"/>
              <w:bottom w:val="nil"/>
              <w:right w:val="nil"/>
            </w:tcBorders>
            <w:tcMar>
              <w:top w:w="15" w:type="dxa"/>
              <w:left w:w="15" w:type="dxa"/>
              <w:right w:w="15" w:type="dxa"/>
            </w:tcMar>
            <w:vAlign w:val="center"/>
          </w:tcPr>
          <w:p w:rsidR="00840130" w:rsidRDefault="00840130">
            <w:pPr>
              <w:widowControl/>
              <w:spacing w:line="620" w:lineRule="exact"/>
              <w:jc w:val="center"/>
              <w:textAlignment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color w:val="000000"/>
                <w:kern w:val="0"/>
                <w:sz w:val="40"/>
                <w:szCs w:val="40"/>
              </w:rPr>
              <w:t xml:space="preserve">     </w:t>
            </w:r>
            <w:r>
              <w:rPr>
                <w:rFonts w:ascii="方正小标宋简体" w:eastAsia="方正小标宋简体" w:hAnsi="方正小标宋简体" w:cs="方正小标宋简体" w:hint="eastAsia"/>
                <w:color w:val="000000"/>
                <w:kern w:val="0"/>
                <w:sz w:val="40"/>
                <w:szCs w:val="40"/>
              </w:rPr>
              <w:t>玉林市高危企业从业人员情况统计表</w:t>
            </w:r>
          </w:p>
        </w:tc>
      </w:tr>
      <w:tr w:rsidR="00840130">
        <w:trPr>
          <w:trHeight w:val="540"/>
          <w:jc w:val="center"/>
        </w:trPr>
        <w:tc>
          <w:tcPr>
            <w:tcW w:w="14121" w:type="dxa"/>
            <w:gridSpan w:val="22"/>
            <w:tcBorders>
              <w:top w:val="nil"/>
              <w:left w:val="nil"/>
              <w:bottom w:val="nil"/>
              <w:right w:val="nil"/>
            </w:tcBorders>
            <w:tcMar>
              <w:top w:w="15" w:type="dxa"/>
              <w:left w:w="15" w:type="dxa"/>
              <w:right w:w="15" w:type="dxa"/>
            </w:tcMar>
            <w:vAlign w:val="center"/>
          </w:tcPr>
          <w:p w:rsidR="00840130" w:rsidRDefault="00840130">
            <w:pPr>
              <w:widowControl/>
              <w:spacing w:line="280" w:lineRule="exact"/>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填报单位：</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填报人：</w:t>
            </w:r>
            <w:r>
              <w:rPr>
                <w:rFonts w:ascii="仿宋" w:eastAsia="仿宋" w:hAnsi="仿宋" w:cs="仿宋"/>
                <w:color w:val="000000"/>
                <w:kern w:val="0"/>
                <w:sz w:val="28"/>
                <w:szCs w:val="28"/>
              </w:rPr>
              <w:t xml:space="preserve">                             </w:t>
            </w:r>
            <w:r>
              <w:rPr>
                <w:rFonts w:ascii="仿宋" w:eastAsia="仿宋" w:hAnsi="仿宋" w:cs="仿宋" w:hint="eastAsia"/>
                <w:color w:val="000000"/>
                <w:kern w:val="0"/>
                <w:sz w:val="28"/>
                <w:szCs w:val="28"/>
              </w:rPr>
              <w:t>联系电话：</w:t>
            </w:r>
            <w:r>
              <w:rPr>
                <w:rFonts w:ascii="仿宋" w:eastAsia="仿宋" w:hAnsi="仿宋" w:cs="仿宋"/>
                <w:color w:val="000000"/>
                <w:kern w:val="0"/>
                <w:sz w:val="28"/>
                <w:szCs w:val="28"/>
              </w:rPr>
              <w:t xml:space="preserve">            </w:t>
            </w:r>
          </w:p>
        </w:tc>
      </w:tr>
      <w:tr w:rsidR="00840130">
        <w:trPr>
          <w:trHeight w:val="330"/>
          <w:jc w:val="center"/>
        </w:trPr>
        <w:tc>
          <w:tcPr>
            <w:tcW w:w="1201"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项</w:t>
            </w:r>
            <w:r>
              <w:rPr>
                <w:rFonts w:ascii="仿宋" w:eastAsia="仿宋" w:hAnsi="仿宋" w:cs="仿宋"/>
                <w:color w:val="000000"/>
                <w:kern w:val="0"/>
                <w:sz w:val="24"/>
                <w:szCs w:val="24"/>
              </w:rPr>
              <w:t xml:space="preserve">   </w:t>
            </w:r>
            <w:r>
              <w:rPr>
                <w:rFonts w:ascii="仿宋" w:eastAsia="仿宋" w:hAnsi="仿宋" w:cs="仿宋" w:hint="eastAsia"/>
                <w:color w:val="000000"/>
                <w:kern w:val="0"/>
                <w:sz w:val="24"/>
                <w:szCs w:val="24"/>
              </w:rPr>
              <w:t>目</w:t>
            </w:r>
            <w:r>
              <w:rPr>
                <w:rFonts w:ascii="仿宋" w:eastAsia="仿宋" w:hAnsi="仿宋" w:cs="仿宋"/>
                <w:color w:val="000000"/>
                <w:kern w:val="0"/>
                <w:sz w:val="24"/>
                <w:szCs w:val="24"/>
              </w:rPr>
              <w:t xml:space="preserve">      </w:t>
            </w:r>
            <w:r>
              <w:rPr>
                <w:rFonts w:ascii="仿宋" w:eastAsia="仿宋" w:hAnsi="仿宋" w:cs="仿宋"/>
                <w:color w:val="000000"/>
                <w:kern w:val="0"/>
                <w:sz w:val="24"/>
                <w:szCs w:val="24"/>
              </w:rPr>
              <w:br/>
              <w:t xml:space="preserve">   </w:t>
            </w:r>
          </w:p>
        </w:tc>
        <w:tc>
          <w:tcPr>
            <w:tcW w:w="702" w:type="dxa"/>
            <w:vMerge w:val="restart"/>
            <w:tcBorders>
              <w:top w:val="single" w:sz="4" w:space="0" w:color="000000"/>
              <w:left w:val="single" w:sz="4" w:space="0" w:color="000000"/>
              <w:bottom w:val="single" w:sz="4" w:space="0" w:color="000000"/>
              <w:right w:val="nil"/>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企业</w:t>
            </w:r>
            <w:r>
              <w:rPr>
                <w:rFonts w:ascii="仿宋" w:eastAsia="仿宋" w:hAnsi="仿宋" w:cs="仿宋"/>
                <w:color w:val="000000"/>
                <w:kern w:val="0"/>
                <w:sz w:val="24"/>
                <w:szCs w:val="24"/>
              </w:rPr>
              <w:br/>
            </w:r>
            <w:r>
              <w:rPr>
                <w:rFonts w:ascii="仿宋" w:eastAsia="仿宋" w:hAnsi="仿宋" w:cs="仿宋" w:hint="eastAsia"/>
                <w:color w:val="000000"/>
                <w:kern w:val="0"/>
                <w:sz w:val="24"/>
                <w:szCs w:val="24"/>
              </w:rPr>
              <w:t>数量</w:t>
            </w:r>
            <w:r>
              <w:rPr>
                <w:rFonts w:ascii="仿宋" w:eastAsia="仿宋" w:hAnsi="仿宋" w:cs="仿宋"/>
                <w:color w:val="000000"/>
                <w:kern w:val="0"/>
                <w:sz w:val="24"/>
                <w:szCs w:val="24"/>
              </w:rPr>
              <w:br/>
            </w:r>
            <w:r>
              <w:rPr>
                <w:rFonts w:ascii="仿宋" w:eastAsia="仿宋" w:hAnsi="仿宋" w:cs="仿宋" w:hint="eastAsia"/>
                <w:color w:val="000000"/>
                <w:kern w:val="0"/>
                <w:sz w:val="24"/>
                <w:szCs w:val="24"/>
              </w:rPr>
              <w:t>（个）</w:t>
            </w:r>
          </w:p>
        </w:tc>
        <w:tc>
          <w:tcPr>
            <w:tcW w:w="319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w:t>
            </w:r>
          </w:p>
        </w:tc>
        <w:tc>
          <w:tcPr>
            <w:tcW w:w="156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从业人员中接受过职业教育或技能培训的数量</w:t>
            </w:r>
          </w:p>
        </w:tc>
        <w:tc>
          <w:tcPr>
            <w:tcW w:w="2463" w:type="dxa"/>
            <w:gridSpan w:val="5"/>
            <w:vMerge w:val="restart"/>
            <w:tcBorders>
              <w:top w:val="single" w:sz="4" w:space="0" w:color="000000"/>
              <w:left w:val="nil"/>
              <w:bottom w:val="nil"/>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从业人员文化程度</w:t>
            </w:r>
          </w:p>
        </w:tc>
        <w:tc>
          <w:tcPr>
            <w:tcW w:w="4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班组长数量</w:t>
            </w:r>
          </w:p>
        </w:tc>
        <w:tc>
          <w:tcPr>
            <w:tcW w:w="123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其中取得职业资格证书或职业技能等级证书或接受相关专业中职及以上学历教育的人数</w:t>
            </w:r>
          </w:p>
        </w:tc>
        <w:tc>
          <w:tcPr>
            <w:tcW w:w="658"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从业人员中特种作业人员数量</w:t>
            </w:r>
          </w:p>
        </w:tc>
        <w:tc>
          <w:tcPr>
            <w:tcW w:w="6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其中取得特种作业操作证的人数</w:t>
            </w:r>
          </w:p>
        </w:tc>
        <w:tc>
          <w:tcPr>
            <w:tcW w:w="6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从业人员中农民工数量</w:t>
            </w:r>
          </w:p>
        </w:tc>
        <w:tc>
          <w:tcPr>
            <w:tcW w:w="6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从业人员中劳务派遣工数量</w:t>
            </w:r>
          </w:p>
        </w:tc>
        <w:tc>
          <w:tcPr>
            <w:tcW w:w="6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从业人员中外包施工队伍人员数量</w:t>
            </w:r>
          </w:p>
        </w:tc>
      </w:tr>
      <w:tr w:rsidR="00840130">
        <w:trPr>
          <w:trHeight w:val="623"/>
          <w:jc w:val="center"/>
        </w:trPr>
        <w:tc>
          <w:tcPr>
            <w:tcW w:w="1201"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702" w:type="dxa"/>
            <w:vMerge/>
            <w:tcBorders>
              <w:top w:val="single" w:sz="4" w:space="0" w:color="000000"/>
              <w:left w:val="single" w:sz="4" w:space="0" w:color="000000"/>
              <w:bottom w:val="single" w:sz="4" w:space="0" w:color="000000"/>
              <w:right w:val="nil"/>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总计</w:t>
            </w:r>
          </w:p>
        </w:tc>
        <w:tc>
          <w:tcPr>
            <w:tcW w:w="13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其中在岗人员</w:t>
            </w:r>
          </w:p>
        </w:tc>
        <w:tc>
          <w:tcPr>
            <w:tcW w:w="125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其中新招录从业人员</w:t>
            </w:r>
          </w:p>
        </w:tc>
        <w:tc>
          <w:tcPr>
            <w:tcW w:w="156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2463" w:type="dxa"/>
            <w:gridSpan w:val="5"/>
            <w:vMerge/>
            <w:tcBorders>
              <w:top w:val="single" w:sz="4" w:space="0" w:color="000000"/>
              <w:left w:val="nil"/>
              <w:bottom w:val="nil"/>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2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r>
      <w:tr w:rsidR="00840130">
        <w:trPr>
          <w:trHeight w:val="1262"/>
          <w:jc w:val="center"/>
        </w:trPr>
        <w:tc>
          <w:tcPr>
            <w:tcW w:w="1201"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702" w:type="dxa"/>
            <w:vMerge/>
            <w:tcBorders>
              <w:top w:val="single" w:sz="4" w:space="0" w:color="000000"/>
              <w:left w:val="single" w:sz="4" w:space="0" w:color="000000"/>
              <w:bottom w:val="single" w:sz="4" w:space="0" w:color="000000"/>
              <w:right w:val="nil"/>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数量</w:t>
            </w:r>
          </w:p>
        </w:tc>
        <w:tc>
          <w:tcPr>
            <w:tcW w:w="8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培训考核合格人数</w:t>
            </w: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数量</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培训考核合格人数</w:t>
            </w:r>
          </w:p>
        </w:tc>
        <w:tc>
          <w:tcPr>
            <w:tcW w:w="4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总计</w:t>
            </w: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其中取得职业资格证书或职业技能等级证书人数</w:t>
            </w: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本科及以上</w:t>
            </w:r>
          </w:p>
        </w:tc>
        <w:tc>
          <w:tcPr>
            <w:tcW w:w="4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大专或高职</w:t>
            </w:r>
          </w:p>
        </w:tc>
        <w:tc>
          <w:tcPr>
            <w:tcW w:w="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高中或中职</w:t>
            </w:r>
          </w:p>
        </w:tc>
        <w:tc>
          <w:tcPr>
            <w:tcW w:w="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初中</w:t>
            </w:r>
          </w:p>
        </w:tc>
        <w:tc>
          <w:tcPr>
            <w:tcW w:w="465" w:type="dxa"/>
            <w:tcBorders>
              <w:top w:val="single" w:sz="4" w:space="0" w:color="000000"/>
              <w:left w:val="nil"/>
              <w:bottom w:val="single" w:sz="4" w:space="0" w:color="000000"/>
              <w:right w:val="nil"/>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初中以下</w:t>
            </w:r>
          </w:p>
        </w:tc>
        <w:tc>
          <w:tcPr>
            <w:tcW w:w="4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2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8"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r>
      <w:tr w:rsidR="00840130" w:rsidTr="006B5D2A">
        <w:trPr>
          <w:trHeight w:val="782"/>
          <w:jc w:val="center"/>
        </w:trPr>
        <w:tc>
          <w:tcPr>
            <w:tcW w:w="120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非煤矿山</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8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r>
      <w:tr w:rsidR="00840130">
        <w:trPr>
          <w:trHeight w:val="815"/>
          <w:jc w:val="center"/>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_GB2312" w:eastAsia="仿宋_GB2312" w:hAnsi="宋体" w:cs="仿宋_GB2312"/>
                <w:color w:val="000000"/>
                <w:sz w:val="24"/>
                <w:szCs w:val="24"/>
              </w:rPr>
            </w:pPr>
          </w:p>
        </w:tc>
        <w:tc>
          <w:tcPr>
            <w:tcW w:w="7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left"/>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其中金属非金属矿山</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8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r>
      <w:tr w:rsidR="00840130" w:rsidTr="006B5D2A">
        <w:trPr>
          <w:trHeight w:val="645"/>
          <w:jc w:val="center"/>
        </w:trPr>
        <w:tc>
          <w:tcPr>
            <w:tcW w:w="120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化工生产</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5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8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4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4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宋体" w:cs="宋体"/>
                <w:color w:val="000000"/>
                <w:sz w:val="24"/>
                <w:szCs w:val="24"/>
              </w:rPr>
            </w:pPr>
          </w:p>
        </w:tc>
      </w:tr>
      <w:tr w:rsidR="00840130" w:rsidTr="006B5D2A">
        <w:trPr>
          <w:trHeight w:val="1068"/>
          <w:jc w:val="center"/>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rPr>
                <w:rFonts w:ascii="仿宋_GB2312" w:eastAsia="仿宋_GB2312" w:hAnsi="宋体" w:cs="仿宋_GB2312"/>
                <w:color w:val="000000"/>
                <w:sz w:val="24"/>
                <w:szCs w:val="24"/>
              </w:rPr>
            </w:pPr>
          </w:p>
        </w:tc>
        <w:tc>
          <w:tcPr>
            <w:tcW w:w="7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其中危化品生产</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8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r>
      <w:tr w:rsidR="00840130" w:rsidTr="006B5D2A">
        <w:trPr>
          <w:trHeight w:val="693"/>
          <w:jc w:val="center"/>
        </w:trPr>
        <w:tc>
          <w:tcPr>
            <w:tcW w:w="120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金属冶炼</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8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r>
      <w:tr w:rsidR="00840130">
        <w:trPr>
          <w:trHeight w:val="345"/>
          <w:jc w:val="center"/>
        </w:trPr>
        <w:tc>
          <w:tcPr>
            <w:tcW w:w="1201"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项</w:t>
            </w:r>
            <w:r>
              <w:rPr>
                <w:rFonts w:ascii="仿宋" w:eastAsia="仿宋" w:hAnsi="仿宋" w:cs="仿宋"/>
                <w:color w:val="000000"/>
                <w:kern w:val="0"/>
                <w:sz w:val="24"/>
                <w:szCs w:val="24"/>
              </w:rPr>
              <w:t xml:space="preserve">   </w:t>
            </w:r>
            <w:r>
              <w:rPr>
                <w:rFonts w:ascii="仿宋" w:eastAsia="仿宋" w:hAnsi="仿宋" w:cs="仿宋" w:hint="eastAsia"/>
                <w:color w:val="000000"/>
                <w:kern w:val="0"/>
                <w:sz w:val="24"/>
                <w:szCs w:val="24"/>
              </w:rPr>
              <w:t>目</w:t>
            </w:r>
            <w:r>
              <w:rPr>
                <w:rFonts w:ascii="仿宋" w:eastAsia="仿宋" w:hAnsi="仿宋" w:cs="仿宋"/>
                <w:color w:val="000000"/>
                <w:kern w:val="0"/>
                <w:sz w:val="24"/>
                <w:szCs w:val="24"/>
              </w:rPr>
              <w:t xml:space="preserve">      </w:t>
            </w:r>
            <w:r>
              <w:rPr>
                <w:rFonts w:ascii="仿宋" w:eastAsia="仿宋" w:hAnsi="仿宋" w:cs="仿宋"/>
                <w:color w:val="000000"/>
                <w:kern w:val="0"/>
                <w:sz w:val="24"/>
                <w:szCs w:val="24"/>
              </w:rPr>
              <w:br/>
              <w:t xml:space="preserve">   </w:t>
            </w:r>
          </w:p>
        </w:tc>
        <w:tc>
          <w:tcPr>
            <w:tcW w:w="70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企业</w:t>
            </w:r>
            <w:r>
              <w:rPr>
                <w:rFonts w:ascii="仿宋" w:eastAsia="仿宋" w:hAnsi="仿宋" w:cs="仿宋"/>
                <w:color w:val="000000"/>
                <w:kern w:val="0"/>
                <w:sz w:val="24"/>
                <w:szCs w:val="24"/>
              </w:rPr>
              <w:br/>
            </w:r>
            <w:r>
              <w:rPr>
                <w:rFonts w:ascii="仿宋" w:eastAsia="仿宋" w:hAnsi="仿宋" w:cs="仿宋" w:hint="eastAsia"/>
                <w:color w:val="000000"/>
                <w:kern w:val="0"/>
                <w:sz w:val="24"/>
                <w:szCs w:val="24"/>
              </w:rPr>
              <w:t>数量</w:t>
            </w:r>
            <w:r>
              <w:rPr>
                <w:rFonts w:ascii="仿宋" w:eastAsia="仿宋" w:hAnsi="仿宋" w:cs="仿宋"/>
                <w:color w:val="000000"/>
                <w:kern w:val="0"/>
                <w:sz w:val="24"/>
                <w:szCs w:val="24"/>
              </w:rPr>
              <w:br/>
            </w:r>
            <w:r>
              <w:rPr>
                <w:rFonts w:ascii="仿宋" w:eastAsia="仿宋" w:hAnsi="仿宋" w:cs="仿宋" w:hint="eastAsia"/>
                <w:color w:val="000000"/>
                <w:kern w:val="0"/>
                <w:sz w:val="24"/>
                <w:szCs w:val="24"/>
              </w:rPr>
              <w:t>（个）</w:t>
            </w:r>
          </w:p>
        </w:tc>
        <w:tc>
          <w:tcPr>
            <w:tcW w:w="319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w:t>
            </w:r>
          </w:p>
        </w:tc>
        <w:tc>
          <w:tcPr>
            <w:tcW w:w="1560" w:type="dxa"/>
            <w:gridSpan w:val="2"/>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从业人员中接受过职业教育或技能培训的数量</w:t>
            </w:r>
          </w:p>
        </w:tc>
        <w:tc>
          <w:tcPr>
            <w:tcW w:w="2463" w:type="dxa"/>
            <w:gridSpan w:val="5"/>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从业人员文化程度</w:t>
            </w:r>
          </w:p>
        </w:tc>
        <w:tc>
          <w:tcPr>
            <w:tcW w:w="46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班组长数量</w:t>
            </w:r>
          </w:p>
        </w:tc>
        <w:tc>
          <w:tcPr>
            <w:tcW w:w="123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其中取得职业资格证书或职业技能等级证书或接受相关专业中职及以上学历教育的人数</w:t>
            </w:r>
          </w:p>
        </w:tc>
        <w:tc>
          <w:tcPr>
            <w:tcW w:w="65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从业人员中特种作业人员数量</w:t>
            </w:r>
          </w:p>
        </w:tc>
        <w:tc>
          <w:tcPr>
            <w:tcW w:w="65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其中取得特种作业操作证的人数</w:t>
            </w:r>
          </w:p>
        </w:tc>
        <w:tc>
          <w:tcPr>
            <w:tcW w:w="64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从业人员中农民工数量</w:t>
            </w:r>
          </w:p>
        </w:tc>
        <w:tc>
          <w:tcPr>
            <w:tcW w:w="67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从业人员中劳务派遣工数量</w:t>
            </w:r>
          </w:p>
        </w:tc>
        <w:tc>
          <w:tcPr>
            <w:tcW w:w="67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从业人员中外包施工队伍人员数量</w:t>
            </w:r>
          </w:p>
        </w:tc>
      </w:tr>
      <w:tr w:rsidR="00840130">
        <w:trPr>
          <w:trHeight w:val="685"/>
          <w:jc w:val="center"/>
        </w:trPr>
        <w:tc>
          <w:tcPr>
            <w:tcW w:w="1201" w:type="dxa"/>
            <w:gridSpan w:val="2"/>
            <w:vMerge/>
            <w:tcBorders>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kern w:val="0"/>
                <w:sz w:val="24"/>
                <w:szCs w:val="24"/>
              </w:rPr>
            </w:pPr>
          </w:p>
        </w:tc>
        <w:tc>
          <w:tcPr>
            <w:tcW w:w="702" w:type="dxa"/>
            <w:vMerge/>
            <w:tcBorders>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总计</w:t>
            </w:r>
          </w:p>
        </w:tc>
        <w:tc>
          <w:tcPr>
            <w:tcW w:w="13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其中在岗人员</w:t>
            </w:r>
          </w:p>
        </w:tc>
        <w:tc>
          <w:tcPr>
            <w:tcW w:w="125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其中新招录从业人员</w:t>
            </w:r>
          </w:p>
        </w:tc>
        <w:tc>
          <w:tcPr>
            <w:tcW w:w="1560"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p>
        </w:tc>
        <w:tc>
          <w:tcPr>
            <w:tcW w:w="2463" w:type="dxa"/>
            <w:gridSpan w:val="5"/>
            <w:vMerge/>
            <w:tcBorders>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vMerge/>
            <w:tcBorders>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235" w:type="dxa"/>
            <w:vMerge/>
            <w:tcBorders>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8" w:type="dxa"/>
            <w:vMerge/>
            <w:tcBorders>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7" w:type="dxa"/>
            <w:vMerge/>
            <w:tcBorders>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40" w:type="dxa"/>
            <w:vMerge/>
            <w:tcBorders>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vMerge/>
            <w:tcBorders>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vMerge/>
            <w:tcBorders>
              <w:left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r>
      <w:tr w:rsidR="00840130">
        <w:trPr>
          <w:trHeight w:val="540"/>
          <w:jc w:val="center"/>
        </w:trPr>
        <w:tc>
          <w:tcPr>
            <w:tcW w:w="1201"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kern w:val="0"/>
                <w:sz w:val="24"/>
                <w:szCs w:val="24"/>
              </w:rPr>
            </w:pPr>
          </w:p>
        </w:tc>
        <w:tc>
          <w:tcPr>
            <w:tcW w:w="70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数量</w:t>
            </w:r>
          </w:p>
        </w:tc>
        <w:tc>
          <w:tcPr>
            <w:tcW w:w="8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培训考核合格人数</w:t>
            </w: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数量</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培训考核合格人数</w:t>
            </w:r>
          </w:p>
        </w:tc>
        <w:tc>
          <w:tcPr>
            <w:tcW w:w="4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总计</w:t>
            </w: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其中取得职业资格证书或职业技能等级证书人数</w:t>
            </w: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本科及以上</w:t>
            </w:r>
          </w:p>
        </w:tc>
        <w:tc>
          <w:tcPr>
            <w:tcW w:w="4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大专或高职</w:t>
            </w:r>
          </w:p>
        </w:tc>
        <w:tc>
          <w:tcPr>
            <w:tcW w:w="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高中或中职</w:t>
            </w:r>
          </w:p>
        </w:tc>
        <w:tc>
          <w:tcPr>
            <w:tcW w:w="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初中</w:t>
            </w: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初中以下</w:t>
            </w:r>
          </w:p>
        </w:tc>
        <w:tc>
          <w:tcPr>
            <w:tcW w:w="46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23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8"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4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r>
      <w:tr w:rsidR="00840130" w:rsidTr="00D74A72">
        <w:trPr>
          <w:trHeight w:val="1686"/>
          <w:jc w:val="center"/>
        </w:trPr>
        <w:tc>
          <w:tcPr>
            <w:tcW w:w="120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烟花爆竹生产</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8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r>
      <w:tr w:rsidR="00840130" w:rsidTr="00D74A72">
        <w:trPr>
          <w:trHeight w:val="880"/>
          <w:jc w:val="center"/>
        </w:trPr>
        <w:tc>
          <w:tcPr>
            <w:tcW w:w="120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其他高危行业企业</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8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1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130" w:rsidRDefault="00840130">
            <w:pPr>
              <w:widowControl/>
              <w:spacing w:line="280" w:lineRule="exact"/>
              <w:jc w:val="center"/>
              <w:rPr>
                <w:rFonts w:ascii="仿宋" w:eastAsia="仿宋" w:hAnsi="仿宋" w:cs="仿宋"/>
                <w:color w:val="000000"/>
                <w:sz w:val="24"/>
                <w:szCs w:val="24"/>
              </w:rPr>
            </w:pPr>
          </w:p>
        </w:tc>
      </w:tr>
      <w:tr w:rsidR="00840130" w:rsidTr="00D74A72">
        <w:trPr>
          <w:trHeight w:val="1196"/>
          <w:jc w:val="center"/>
        </w:trPr>
        <w:tc>
          <w:tcPr>
            <w:tcW w:w="1201" w:type="dxa"/>
            <w:gridSpan w:val="2"/>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合</w:t>
            </w:r>
            <w:r>
              <w:rPr>
                <w:rFonts w:ascii="仿宋" w:eastAsia="仿宋" w:hAnsi="仿宋" w:cs="仿宋"/>
                <w:b/>
                <w:color w:val="000000"/>
                <w:kern w:val="0"/>
                <w:sz w:val="24"/>
                <w:szCs w:val="24"/>
              </w:rPr>
              <w:t xml:space="preserve">   </w:t>
            </w:r>
            <w:r>
              <w:rPr>
                <w:rFonts w:ascii="仿宋" w:eastAsia="仿宋" w:hAnsi="仿宋" w:cs="仿宋" w:hint="eastAsia"/>
                <w:b/>
                <w:color w:val="000000"/>
                <w:kern w:val="0"/>
                <w:sz w:val="24"/>
                <w:szCs w:val="24"/>
              </w:rPr>
              <w:t>计</w:t>
            </w:r>
          </w:p>
        </w:tc>
        <w:tc>
          <w:tcPr>
            <w:tcW w:w="702"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552"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578"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80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55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482"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508"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473"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46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123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658"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640"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CCFFCC"/>
            <w:tcMar>
              <w:top w:w="15" w:type="dxa"/>
              <w:left w:w="15" w:type="dxa"/>
              <w:right w:w="15" w:type="dxa"/>
            </w:tcMar>
            <w:vAlign w:val="center"/>
          </w:tcPr>
          <w:p w:rsidR="00840130" w:rsidRDefault="00840130">
            <w:pPr>
              <w:widowControl/>
              <w:spacing w:line="280" w:lineRule="exact"/>
              <w:jc w:val="center"/>
              <w:rPr>
                <w:rFonts w:ascii="仿宋" w:eastAsia="仿宋" w:hAnsi="仿宋" w:cs="仿宋"/>
                <w:b/>
                <w:color w:val="000000"/>
                <w:sz w:val="24"/>
                <w:szCs w:val="24"/>
              </w:rPr>
            </w:pPr>
          </w:p>
        </w:tc>
      </w:tr>
      <w:tr w:rsidR="00840130">
        <w:trPr>
          <w:trHeight w:val="840"/>
          <w:jc w:val="center"/>
        </w:trPr>
        <w:tc>
          <w:tcPr>
            <w:tcW w:w="14121" w:type="dxa"/>
            <w:gridSpan w:val="22"/>
            <w:vMerge w:val="restart"/>
            <w:tcBorders>
              <w:top w:val="single" w:sz="4" w:space="0" w:color="000000"/>
              <w:left w:val="nil"/>
              <w:bottom w:val="nil"/>
              <w:right w:val="nil"/>
            </w:tcBorders>
            <w:tcMar>
              <w:top w:w="15" w:type="dxa"/>
              <w:left w:w="15" w:type="dxa"/>
              <w:right w:w="15" w:type="dxa"/>
            </w:tcMar>
            <w:vAlign w:val="center"/>
          </w:tcPr>
          <w:p w:rsidR="00840130" w:rsidRDefault="00840130">
            <w:pPr>
              <w:widowControl/>
              <w:spacing w:line="280" w:lineRule="exact"/>
              <w:jc w:val="left"/>
              <w:textAlignment w:val="center"/>
              <w:rPr>
                <w:rFonts w:ascii="仿宋" w:eastAsia="仿宋" w:hAnsi="仿宋" w:cs="仿宋"/>
                <w:color w:val="000000"/>
                <w:sz w:val="24"/>
                <w:szCs w:val="24"/>
              </w:rPr>
            </w:pPr>
            <w:r>
              <w:rPr>
                <w:rStyle w:val="font71"/>
                <w:rFonts w:cs="仿宋" w:hint="eastAsia"/>
                <w:szCs w:val="24"/>
              </w:rPr>
              <w:t>说明：</w:t>
            </w:r>
            <w:r>
              <w:rPr>
                <w:rStyle w:val="font71"/>
                <w:rFonts w:cs="仿宋"/>
                <w:szCs w:val="24"/>
              </w:rPr>
              <w:t>1.</w:t>
            </w:r>
            <w:r>
              <w:rPr>
                <w:rStyle w:val="font71"/>
                <w:rFonts w:cs="仿宋" w:hint="eastAsia"/>
                <w:szCs w:val="24"/>
              </w:rPr>
              <w:t>职业资格证书指经政</w:t>
            </w:r>
            <w:bookmarkStart w:id="0" w:name="_GoBack"/>
            <w:r>
              <w:rPr>
                <w:rStyle w:val="font71"/>
                <w:rFonts w:cs="仿宋" w:hint="eastAsia"/>
                <w:szCs w:val="24"/>
              </w:rPr>
              <w:t>府认定的职业技能鉴定所（站）考核合格后，由人力资源社会保障部门授予的相应证书；</w:t>
            </w:r>
            <w:r>
              <w:rPr>
                <w:rStyle w:val="font71"/>
                <w:rFonts w:cs="仿宋"/>
                <w:szCs w:val="24"/>
              </w:rPr>
              <w:br/>
              <w:t xml:space="preserve">      2.</w:t>
            </w:r>
            <w:r>
              <w:rPr>
                <w:rStyle w:val="font71"/>
                <w:rFonts w:cs="仿宋" w:hint="eastAsia"/>
                <w:szCs w:val="24"/>
              </w:rPr>
              <w:t>农民工是指户籍仍在农村</w:t>
            </w:r>
            <w:r>
              <w:rPr>
                <w:rStyle w:val="font71"/>
                <w:rFonts w:cs="仿宋"/>
                <w:szCs w:val="24"/>
              </w:rPr>
              <w:t>,</w:t>
            </w:r>
            <w:r>
              <w:rPr>
                <w:rStyle w:val="font71"/>
                <w:rFonts w:cs="仿宋" w:hint="eastAsia"/>
                <w:szCs w:val="24"/>
              </w:rPr>
              <w:t>进入城市务工和在当地或异地从事非农产业劳动</w:t>
            </w:r>
            <w:r>
              <w:rPr>
                <w:rStyle w:val="font71"/>
                <w:rFonts w:cs="仿宋"/>
                <w:szCs w:val="24"/>
              </w:rPr>
              <w:t>6</w:t>
            </w:r>
            <w:r>
              <w:rPr>
                <w:rStyle w:val="font71"/>
                <w:rFonts w:cs="仿宋" w:hint="eastAsia"/>
                <w:szCs w:val="24"/>
              </w:rPr>
              <w:t>个月及以上的劳动者；</w:t>
            </w:r>
            <w:r>
              <w:rPr>
                <w:rStyle w:val="font71"/>
                <w:rFonts w:cs="仿宋"/>
                <w:szCs w:val="24"/>
              </w:rPr>
              <w:br/>
              <w:t xml:space="preserve">      3.</w:t>
            </w:r>
            <w:r>
              <w:rPr>
                <w:rStyle w:val="font71"/>
                <w:rFonts w:cs="仿宋" w:hint="eastAsia"/>
                <w:szCs w:val="24"/>
              </w:rPr>
              <w:t>金属非金属矿山统计范围包括地下矿山、露天矿山、尾矿库和选矿厂，</w:t>
            </w:r>
            <w:r>
              <w:rPr>
                <w:rStyle w:val="font71"/>
                <w:rFonts w:cs="仿宋"/>
                <w:szCs w:val="24"/>
              </w:rPr>
              <w:t xml:space="preserve"> </w:t>
            </w:r>
            <w:r>
              <w:rPr>
                <w:rStyle w:val="font71"/>
                <w:rFonts w:cs="仿宋" w:hint="eastAsia"/>
                <w:szCs w:val="24"/>
              </w:rPr>
              <w:t>化工生产和烟花爆竹生产的统计范围不包括经营；</w:t>
            </w:r>
            <w:r>
              <w:rPr>
                <w:rStyle w:val="font71"/>
                <w:rFonts w:cs="仿宋"/>
                <w:szCs w:val="24"/>
              </w:rPr>
              <w:br/>
              <w:t xml:space="preserve">      4.</w:t>
            </w:r>
            <w:r>
              <w:rPr>
                <w:rStyle w:val="font71"/>
                <w:rFonts w:cs="仿宋" w:hint="eastAsia"/>
                <w:szCs w:val="24"/>
              </w:rPr>
              <w:t>表中单位，企业数量为“个”，其他单位为“人”。</w:t>
            </w:r>
            <w:r>
              <w:rPr>
                <w:rStyle w:val="font71"/>
                <w:rFonts w:cs="仿宋"/>
                <w:szCs w:val="24"/>
              </w:rPr>
              <w:t xml:space="preserve">                                                                                  </w:t>
            </w:r>
            <w:bookmarkEnd w:id="0"/>
          </w:p>
        </w:tc>
      </w:tr>
      <w:tr w:rsidR="00840130">
        <w:trPr>
          <w:trHeight w:val="1050"/>
          <w:jc w:val="center"/>
        </w:trPr>
        <w:tc>
          <w:tcPr>
            <w:tcW w:w="14121" w:type="dxa"/>
            <w:gridSpan w:val="22"/>
            <w:vMerge/>
            <w:tcBorders>
              <w:top w:val="single" w:sz="4" w:space="0" w:color="000000"/>
              <w:left w:val="nil"/>
              <w:bottom w:val="nil"/>
              <w:right w:val="nil"/>
            </w:tcBorders>
            <w:tcMar>
              <w:top w:w="15" w:type="dxa"/>
              <w:left w:w="15" w:type="dxa"/>
              <w:right w:w="15" w:type="dxa"/>
            </w:tcMar>
            <w:vAlign w:val="center"/>
          </w:tcPr>
          <w:p w:rsidR="00840130" w:rsidRDefault="00840130">
            <w:pPr>
              <w:spacing w:line="280" w:lineRule="exact"/>
              <w:jc w:val="left"/>
              <w:rPr>
                <w:rFonts w:ascii="仿宋" w:eastAsia="仿宋" w:hAnsi="仿宋" w:cs="仿宋"/>
                <w:color w:val="000000"/>
                <w:sz w:val="24"/>
                <w:szCs w:val="24"/>
              </w:rPr>
            </w:pPr>
          </w:p>
        </w:tc>
      </w:tr>
    </w:tbl>
    <w:p w:rsidR="00840130" w:rsidRPr="00D74A72" w:rsidRDefault="00840130" w:rsidP="00D74A72">
      <w:pPr>
        <w:spacing w:line="620" w:lineRule="exact"/>
        <w:rPr>
          <w:rFonts w:ascii="仿宋_GB2312" w:eastAsia="仿宋_GB2312"/>
        </w:rPr>
      </w:pPr>
      <w:bookmarkStart w:id="1" w:name="qrcode"/>
      <w:bookmarkEnd w:id="1"/>
    </w:p>
    <w:sectPr w:rsidR="00840130" w:rsidRPr="00D74A72" w:rsidSect="00723583">
      <w:footerReference w:type="default" r:id="rId6"/>
      <w:pgSz w:w="16840" w:h="11907" w:orient="landscape"/>
      <w:pgMar w:top="1417" w:right="1701" w:bottom="1417" w:left="1701" w:header="851" w:footer="992" w:gutter="0"/>
      <w:pgNumType w:fmt="numberInDash"/>
      <w:cols w:space="720"/>
      <w:titlePg/>
      <w:docGrid w:type="linesAndChars" w:linePitch="610" w:charSpace="-33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130" w:rsidRDefault="00840130" w:rsidP="00723583">
      <w:r>
        <w:separator/>
      </w:r>
    </w:p>
  </w:endnote>
  <w:endnote w:type="continuationSeparator" w:id="0">
    <w:p w:rsidR="00840130" w:rsidRDefault="00840130" w:rsidP="007235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30" w:rsidRDefault="00840130">
    <w:pPr>
      <w:pStyle w:val="Footer"/>
      <w:framePr w:wrap="around" w:vAnchor="text" w:hAnchor="margin" w:xAlign="outside" w:y="1"/>
      <w:rPr>
        <w:rStyle w:val="PageNumber"/>
        <w:rFonts w:ascii="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- 3 -</w:t>
    </w:r>
    <w:r>
      <w:rPr>
        <w:rStyle w:val="PageNumber"/>
        <w:rFonts w:ascii="宋体" w:hAnsi="宋体"/>
        <w:sz w:val="28"/>
        <w:szCs w:val="28"/>
      </w:rPr>
      <w:fldChar w:fldCharType="end"/>
    </w:r>
  </w:p>
  <w:p w:rsidR="00840130" w:rsidRDefault="00840130">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130" w:rsidRDefault="00840130" w:rsidP="00723583">
      <w:r>
        <w:separator/>
      </w:r>
    </w:p>
  </w:footnote>
  <w:footnote w:type="continuationSeparator" w:id="0">
    <w:p w:rsidR="00840130" w:rsidRDefault="00840130" w:rsidP="007235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F2B3B75"/>
    <w:rsid w:val="00163A6A"/>
    <w:rsid w:val="00241AEF"/>
    <w:rsid w:val="003B2CE7"/>
    <w:rsid w:val="004B7EB2"/>
    <w:rsid w:val="006B5D2A"/>
    <w:rsid w:val="00723583"/>
    <w:rsid w:val="00840130"/>
    <w:rsid w:val="00A530C4"/>
    <w:rsid w:val="00C264A7"/>
    <w:rsid w:val="00D74A72"/>
    <w:rsid w:val="1F2B3B75"/>
    <w:rsid w:val="6F5104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583"/>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58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styleId="PageNumber">
    <w:name w:val="page number"/>
    <w:basedOn w:val="DefaultParagraphFont"/>
    <w:uiPriority w:val="99"/>
    <w:rsid w:val="00723583"/>
    <w:rPr>
      <w:rFonts w:cs="Times New Roman"/>
    </w:rPr>
  </w:style>
  <w:style w:type="character" w:customStyle="1" w:styleId="font71">
    <w:name w:val="font71"/>
    <w:uiPriority w:val="99"/>
    <w:rsid w:val="00723583"/>
    <w:rPr>
      <w:rFonts w:ascii="仿宋" w:eastAsia="仿宋" w:hAnsi="仿宋"/>
      <w:color w:val="000000"/>
      <w:sz w:val="24"/>
      <w:u w:val="none"/>
    </w:rPr>
  </w:style>
  <w:style w:type="character" w:customStyle="1" w:styleId="font81">
    <w:name w:val="font81"/>
    <w:uiPriority w:val="99"/>
    <w:rsid w:val="00723583"/>
    <w:rPr>
      <w:rFonts w:ascii="仿宋" w:eastAsia="仿宋" w:hAnsi="仿宋"/>
      <w:b/>
      <w:color w:val="000000"/>
      <w:sz w:val="24"/>
      <w:u w:val="none"/>
    </w:rPr>
  </w:style>
  <w:style w:type="paragraph" w:styleId="BalloonText">
    <w:name w:val="Balloon Text"/>
    <w:basedOn w:val="Normal"/>
    <w:link w:val="BalloonTextChar"/>
    <w:uiPriority w:val="99"/>
    <w:semiHidden/>
    <w:rsid w:val="00D74A72"/>
    <w:rPr>
      <w:sz w:val="18"/>
      <w:szCs w:val="18"/>
    </w:rPr>
  </w:style>
  <w:style w:type="character" w:customStyle="1" w:styleId="BalloonTextChar">
    <w:name w:val="Balloon Text Char"/>
    <w:basedOn w:val="DefaultParagraphFont"/>
    <w:link w:val="BalloonText"/>
    <w:uiPriority w:val="99"/>
    <w:semiHidden/>
    <w:rsid w:val="00540985"/>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181</Words>
  <Characters>1033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NTKO</dc:creator>
  <cp:keywords/>
  <dc:description/>
  <cp:lastModifiedBy>文武良</cp:lastModifiedBy>
  <cp:revision>4</cp:revision>
  <cp:lastPrinted>2020-12-10T07:38:00Z</cp:lastPrinted>
  <dcterms:created xsi:type="dcterms:W3CDTF">2020-12-10T02:12:00Z</dcterms:created>
  <dcterms:modified xsi:type="dcterms:W3CDTF">2020-12-10T07:46:00Z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